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附件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1</w:t>
      </w:r>
      <w:r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  <w:t>：比选评分标准</w:t>
      </w:r>
    </w:p>
    <w:p>
      <w:pPr>
        <w:pStyle w:val="2"/>
        <w:widowControl/>
        <w:shd w:val="clear" w:color="auto" w:fill="FFFFFF"/>
        <w:spacing w:beforeAutospacing="0" w:afterAutospacing="0"/>
        <w:rPr>
          <w:rFonts w:hint="eastAsia" w:ascii="Arial" w:hAnsi="Arial" w:cs="Arial"/>
          <w:color w:val="auto"/>
          <w:sz w:val="28"/>
          <w:szCs w:val="28"/>
          <w:shd w:val="clear" w:color="auto" w:fill="FFFFFF"/>
        </w:rPr>
      </w:pPr>
    </w:p>
    <w:tbl>
      <w:tblPr>
        <w:tblStyle w:val="4"/>
        <w:tblW w:w="77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339"/>
        <w:gridCol w:w="3750"/>
        <w:gridCol w:w="862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评分项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名称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评分标准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分值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服务资质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服务商资质等级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最高资质等级5分，每降低一级减一分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破损定级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破损定级准确性</w:t>
            </w:r>
          </w:p>
        </w:tc>
        <w:tc>
          <w:tcPr>
            <w:tcW w:w="37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破损描述是否完整，定级是否准确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履历业绩</w:t>
            </w:r>
          </w:p>
        </w:tc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服务商业绩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所修复古籍、碑帖数量、等级，验收评价等相关文件证明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所获荣誉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参与修复人员履历业绩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从事修复工作年限、所修复古籍或碑帖数量、名称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所获评价、荣誉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硬件条件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场地条件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ind w:firstLine="1000" w:firstLineChars="500"/>
              <w:rPr>
                <w:rFonts w:ascii="微软雅黑" w:hAnsi="微软雅黑"/>
                <w:color w:val="auto"/>
                <w:sz w:val="20"/>
              </w:rPr>
            </w:pPr>
            <w:r>
              <w:rPr>
                <w:rFonts w:hint="eastAsia" w:ascii="微软雅黑" w:hAnsi="微软雅黑"/>
                <w:color w:val="auto"/>
                <w:sz w:val="20"/>
              </w:rPr>
              <w:t>场地大小、环境等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设备条件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设备的齐全、先进程度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材料质量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修复所使用材料的质量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规章制度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安全管理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/>
                <w:color w:val="auto"/>
                <w:sz w:val="20"/>
              </w:rPr>
            </w:pPr>
            <w:r>
              <w:rPr>
                <w:rFonts w:hint="eastAsia" w:ascii="微软雅黑" w:hAnsi="微软雅黑"/>
                <w:color w:val="auto"/>
                <w:szCs w:val="21"/>
              </w:rPr>
              <w:t>安全管理是否严格规范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修复流程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修复流程是否科学合理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修复方案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修复方案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/>
                <w:color w:val="auto"/>
                <w:sz w:val="20"/>
              </w:rPr>
            </w:pPr>
            <w:r>
              <w:rPr>
                <w:rFonts w:hint="eastAsia" w:ascii="微软雅黑" w:hAnsi="微软雅黑"/>
                <w:color w:val="auto"/>
                <w:szCs w:val="21"/>
              </w:rPr>
              <w:t>修复方案的水平质量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投标报价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报价</w:t>
            </w:r>
            <w:r>
              <w:rPr>
                <w:rFonts w:hint="eastAsia"/>
                <w:color w:val="auto"/>
              </w:rPr>
              <w:t>合理性</w:t>
            </w:r>
          </w:p>
        </w:tc>
        <w:tc>
          <w:tcPr>
            <w:tcW w:w="375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/>
                <w:color w:val="auto"/>
                <w:sz w:val="20"/>
              </w:rPr>
            </w:pPr>
            <w:r>
              <w:rPr>
                <w:rFonts w:hint="eastAsia" w:ascii="微软雅黑" w:hAnsi="微软雅黑"/>
                <w:color w:val="auto"/>
                <w:sz w:val="20"/>
              </w:rPr>
              <w:t>根据待修复古籍数量及市场行情判断报价合理性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30</w:t>
            </w:r>
            <w:r>
              <w:rPr>
                <w:rFonts w:hint="eastAsia"/>
                <w:color w:val="auto"/>
              </w:rPr>
              <w:t>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1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750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/>
                <w:color w:val="auto"/>
                <w:sz w:val="20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100分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A5CC7"/>
    <w:rsid w:val="107A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2018-11-12T02:05:00Z</dcterms:created>
  <dc:creator>追梦(yangy)</dc:creator>
  <cp:lastModifiedBy>追梦(yangy)</cp:lastModifiedBy>
  <dcterms:modified xsi:type="dcterms:W3CDTF">2018-11-12T02:05:59Z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